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CC2C9F">
        <w:rPr>
          <w:rFonts w:ascii="Arial" w:hAnsi="Arial" w:cs="Arial"/>
          <w:b/>
        </w:rPr>
        <w:t>037</w:t>
      </w:r>
      <w:r w:rsidR="0066755D">
        <w:rPr>
          <w:rFonts w:ascii="Arial" w:hAnsi="Arial" w:cs="Arial"/>
          <w:b/>
        </w:rPr>
        <w:t>/2020</w:t>
      </w:r>
      <w:r w:rsidR="00E26F88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21 de outubro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2C7F5A">
        <w:rPr>
          <w:rFonts w:ascii="Arial" w:hAnsi="Arial" w:cs="Arial"/>
        </w:rPr>
        <w:t xml:space="preserve"> n.137330/2020 – </w:t>
      </w:r>
      <w:proofErr w:type="spellStart"/>
      <w:r w:rsidR="002C7F5A">
        <w:rPr>
          <w:rFonts w:ascii="Arial" w:hAnsi="Arial" w:cs="Arial"/>
        </w:rPr>
        <w:t>Annofrei</w:t>
      </w:r>
      <w:proofErr w:type="spellEnd"/>
      <w:r w:rsidR="002C7F5A">
        <w:rPr>
          <w:rFonts w:ascii="Arial" w:hAnsi="Arial" w:cs="Arial"/>
        </w:rPr>
        <w:t xml:space="preserve"> Consultoria Ambiental </w:t>
      </w:r>
      <w:proofErr w:type="spellStart"/>
      <w:r w:rsidR="002C7F5A">
        <w:rPr>
          <w:rFonts w:ascii="Arial" w:hAnsi="Arial" w:cs="Arial"/>
        </w:rPr>
        <w:t>Ltda</w:t>
      </w:r>
      <w:proofErr w:type="spellEnd"/>
      <w:r w:rsidR="002C7F5A">
        <w:rPr>
          <w:rFonts w:ascii="Arial" w:hAnsi="Arial" w:cs="Arial"/>
        </w:rPr>
        <w:t xml:space="preserve"> – ME. </w:t>
      </w:r>
      <w:r w:rsidR="007320DB">
        <w:rPr>
          <w:rFonts w:ascii="Arial" w:hAnsi="Arial" w:cs="Arial"/>
        </w:rPr>
        <w:t xml:space="preserve">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2C7F5A">
        <w:rPr>
          <w:rFonts w:ascii="Arial" w:hAnsi="Arial" w:cs="Arial"/>
        </w:rPr>
        <w:t>o n. 138322/CINF/SUIMIS</w:t>
      </w:r>
      <w:r w:rsidR="000B1ACB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C7F5A">
        <w:rPr>
          <w:rFonts w:ascii="Arial" w:hAnsi="Arial" w:cs="Arial"/>
          <w:color w:val="222222"/>
          <w:shd w:val="clear" w:color="auto" w:fill="FFFFFF"/>
        </w:rPr>
        <w:t xml:space="preserve">A finalidade do empreendimento é o tratamento de resíduos hospitalares em uma área total de 40,00 hectares. Tratamento de resíduos sólidos hospitalares com capacidade de 500 kg/h. O empreendimento está localizado no km 32 da Rodovia MT </w:t>
      </w:r>
      <w:r w:rsidR="00414DA2">
        <w:rPr>
          <w:rFonts w:ascii="Arial" w:hAnsi="Arial" w:cs="Arial"/>
          <w:color w:val="222222"/>
          <w:shd w:val="clear" w:color="auto" w:fill="FFFFFF"/>
        </w:rPr>
        <w:t>010 margens</w:t>
      </w:r>
      <w:r w:rsidR="002C7F5A">
        <w:rPr>
          <w:rFonts w:ascii="Arial" w:hAnsi="Arial" w:cs="Arial"/>
          <w:color w:val="222222"/>
          <w:shd w:val="clear" w:color="auto" w:fill="FFFFFF"/>
        </w:rPr>
        <w:t xml:space="preserve"> direita, sentido Cuiabá/Rosário Oeste, município de Cuiabá.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D50CE9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</w:t>
      </w:r>
      <w:r w:rsidR="00E1588F">
        <w:rPr>
          <w:rFonts w:ascii="Arial" w:hAnsi="Arial" w:cs="Arial"/>
          <w:bCs/>
        </w:rPr>
        <w:t>Ferreira dos Santos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D95595">
        <w:rPr>
          <w:rFonts w:ascii="Arial" w:hAnsi="Arial" w:cs="Arial"/>
        </w:rPr>
        <w:t xml:space="preserve">dente do CONSEMA </w:t>
      </w:r>
    </w:p>
    <w:p w:rsidR="00D95595" w:rsidRDefault="00D95595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C31"/>
    <w:rsid w:val="005213E0"/>
    <w:rsid w:val="0052607E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5595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1588F"/>
    <w:rsid w:val="00E20EA4"/>
    <w:rsid w:val="00E26F88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232776D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5</cp:revision>
  <cp:lastPrinted>2020-02-20T13:23:00Z</cp:lastPrinted>
  <dcterms:created xsi:type="dcterms:W3CDTF">2020-10-27T01:11:00Z</dcterms:created>
  <dcterms:modified xsi:type="dcterms:W3CDTF">2020-10-29T13:52:00Z</dcterms:modified>
</cp:coreProperties>
</file>